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5A8" w:rsidRDefault="00C615A8" w:rsidP="00C615A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#100-e</w:t>
      </w:r>
      <w:r>
        <w:rPr>
          <w:rFonts w:cs="Arial"/>
          <w:b/>
          <w:noProof/>
          <w:sz w:val="24"/>
          <w:szCs w:val="24"/>
        </w:rPr>
        <w:tab/>
      </w:r>
      <w:r w:rsidRPr="005440E5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9060AC">
        <w:rPr>
          <w:rFonts w:eastAsia="宋体" w:cs="Arial"/>
          <w:b/>
          <w:noProof/>
          <w:sz w:val="24"/>
          <w:szCs w:val="24"/>
          <w:lang w:eastAsia="zh-CN"/>
        </w:rPr>
        <w:t>13804</w:t>
      </w:r>
      <w:bookmarkStart w:id="0" w:name="_GoBack"/>
      <w:bookmarkEnd w:id="0"/>
    </w:p>
    <w:p w:rsidR="00C615A8" w:rsidRDefault="00C615A8" w:rsidP="00C615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2021</w:t>
      </w:r>
    </w:p>
    <w:p w:rsidR="00D46BD4" w:rsidRPr="00C615A8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951E2B">
        <w:rPr>
          <w:rFonts w:ascii="Arial" w:hAnsi="Arial"/>
          <w:sz w:val="24"/>
          <w:lang w:val="en-US" w:eastAsia="zh-CN"/>
        </w:rPr>
        <w:t>Disc</w:t>
      </w:r>
      <w:r w:rsidR="00951E2B" w:rsidRPr="00951E2B">
        <w:rPr>
          <w:rFonts w:ascii="Arial" w:hAnsi="Arial"/>
          <w:sz w:val="24"/>
          <w:lang w:val="en-US" w:eastAsia="zh-CN"/>
        </w:rPr>
        <w:t>uss</w:t>
      </w:r>
      <w:r w:rsidR="00951E2B">
        <w:rPr>
          <w:rFonts w:ascii="Arial" w:hAnsi="Arial"/>
          <w:sz w:val="24"/>
          <w:lang w:val="en-US" w:eastAsia="zh-CN"/>
        </w:rPr>
        <w:t>i</w:t>
      </w:r>
      <w:r w:rsidR="00951E2B" w:rsidRPr="00951E2B">
        <w:rPr>
          <w:rFonts w:ascii="Arial" w:hAnsi="Arial"/>
          <w:sz w:val="24"/>
          <w:lang w:val="en-US" w:eastAsia="zh-CN"/>
        </w:rPr>
        <w:t>on on UE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817C96">
        <w:rPr>
          <w:rFonts w:ascii="Arial" w:hAnsi="Arial"/>
          <w:sz w:val="24"/>
          <w:lang w:val="pt-BR"/>
        </w:rPr>
        <w:tab/>
      </w:r>
      <w:r w:rsidR="00FD3136">
        <w:rPr>
          <w:rFonts w:ascii="Arial" w:hAnsi="Arial"/>
          <w:sz w:val="24"/>
          <w:lang w:val="pt-BR"/>
        </w:rPr>
        <w:t>9.</w:t>
      </w:r>
      <w:r w:rsidR="00C615A8">
        <w:rPr>
          <w:rFonts w:ascii="Arial" w:hAnsi="Arial"/>
          <w:sz w:val="24"/>
          <w:lang w:val="pt-BR"/>
        </w:rPr>
        <w:t>9</w:t>
      </w:r>
      <w:r w:rsidR="00FD3136">
        <w:rPr>
          <w:rFonts w:ascii="Arial" w:hAnsi="Arial"/>
          <w:sz w:val="24"/>
          <w:lang w:val="pt-BR"/>
        </w:rPr>
        <w:t>.5.2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D46BD4" w:rsidRPr="004B565E" w:rsidRDefault="00817C96" w:rsidP="00D46BD4">
      <w:pPr>
        <w:rPr>
          <w:lang w:val="en-US" w:eastAsia="zh-CN"/>
        </w:rPr>
      </w:pPr>
      <w:r>
        <w:rPr>
          <w:lang w:eastAsia="zh-CN"/>
        </w:rPr>
        <w:t>During RAN#9</w:t>
      </w:r>
      <w:r w:rsidR="00C615A8">
        <w:rPr>
          <w:lang w:eastAsia="zh-CN"/>
        </w:rPr>
        <w:t>9</w:t>
      </w:r>
      <w:r w:rsidR="00AA1A6E">
        <w:rPr>
          <w:lang w:eastAsia="zh-CN"/>
        </w:rPr>
        <w:t xml:space="preserve">-e meeting, </w:t>
      </w:r>
      <w:r>
        <w:rPr>
          <w:lang w:eastAsia="zh-CN"/>
        </w:rPr>
        <w:t>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Pr="00241CAA">
        <w:rPr>
          <w:lang w:eastAsia="zh-CN"/>
        </w:rPr>
        <w:t>on Demodulation requirement for FR2 HST</w:t>
      </w:r>
      <w:r w:rsidRPr="004B565E">
        <w:rPr>
          <w:lang w:eastAsia="zh-CN"/>
        </w:rPr>
        <w:t xml:space="preserve"> was approved.</w:t>
      </w:r>
      <w:r w:rsidR="00D46BD4" w:rsidRPr="004B565E">
        <w:rPr>
          <w:lang w:eastAsia="zh-CN"/>
        </w:rPr>
        <w:t xml:space="preserve"> </w:t>
      </w:r>
      <w:r w:rsidR="00D46BD4" w:rsidRPr="004B565E">
        <w:rPr>
          <w:lang w:val="en-US" w:eastAsia="zh-CN"/>
        </w:rPr>
        <w:t xml:space="preserve">In this contribution, we share our views about the </w:t>
      </w:r>
      <w:r w:rsidR="001451CF" w:rsidRPr="001451CF">
        <w:rPr>
          <w:lang w:val="en-US" w:eastAsia="zh-CN"/>
        </w:rPr>
        <w:t>UE demodulation requirements</w:t>
      </w:r>
      <w:r w:rsidR="001451CF">
        <w:rPr>
          <w:lang w:val="en-US" w:eastAsia="zh-CN"/>
        </w:rPr>
        <w:t xml:space="preserve"> for FR2 HST</w:t>
      </w:r>
      <w:r w:rsidR="00D46BD4" w:rsidRPr="004B565E">
        <w:rPr>
          <w:lang w:val="en-US" w:eastAsia="zh-CN"/>
        </w:rPr>
        <w:t>.</w:t>
      </w:r>
    </w:p>
    <w:p w:rsidR="001451CF" w:rsidRDefault="003B1587" w:rsidP="001451CF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817C96" w:rsidRDefault="00817C96" w:rsidP="00817C96">
      <w:pPr>
        <w:pStyle w:val="2"/>
        <w:rPr>
          <w:lang w:eastAsia="zh-CN"/>
        </w:rPr>
      </w:pPr>
      <w:r w:rsidRPr="00817C96">
        <w:rPr>
          <w:lang w:eastAsia="zh-CN"/>
        </w:rPr>
        <w:t>Test Scope</w:t>
      </w:r>
    </w:p>
    <w:p w:rsidR="006F1953" w:rsidRDefault="006F1953" w:rsidP="006F1953">
      <w:pPr>
        <w:pStyle w:val="3"/>
        <w:rPr>
          <w:lang w:eastAsia="zh-CN"/>
        </w:rPr>
      </w:pPr>
      <w:r w:rsidRPr="006F1953">
        <w:rPr>
          <w:lang w:eastAsia="zh-CN"/>
        </w:rPr>
        <w:t>Doppler frequency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F1953" w:rsidRPr="00FF50FF" w:rsidTr="003F714E">
        <w:tc>
          <w:tcPr>
            <w:tcW w:w="10456" w:type="dxa"/>
          </w:tcPr>
          <w:p w:rsidR="006F1953" w:rsidRPr="00C615A8" w:rsidRDefault="006F1953" w:rsidP="006F1953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val="en-US" w:eastAsia="zh-CN"/>
              </w:rPr>
              <w:t>Doppler frequency for PDSCH requirement</w:t>
            </w:r>
          </w:p>
          <w:p w:rsidR="006F1953" w:rsidRPr="00C615A8" w:rsidRDefault="006F1953" w:rsidP="006F1953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 xml:space="preserve">Doppler frequency for PDSCH requirement in Bi-directional deployment scenario, if Bi-directional deployment scenario is introduced  </w:t>
            </w:r>
          </w:p>
          <w:p w:rsidR="006F1953" w:rsidRPr="00C615A8" w:rsidRDefault="006F1953" w:rsidP="006F1953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1: 9722Hz targeting 350km/h at 30GHz</w:t>
            </w:r>
          </w:p>
          <w:p w:rsidR="006F1953" w:rsidRPr="00C615A8" w:rsidRDefault="006F1953" w:rsidP="006F1953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2: 7000Hz with the smallest RS range of frequency offset estimation</w:t>
            </w:r>
          </w:p>
          <w:p w:rsidR="006F1953" w:rsidRPr="00C615A8" w:rsidRDefault="006F1953" w:rsidP="006F1953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 xml:space="preserve">Doppler frequency for PDSCH requirement in Uni-directional deployment scenario, if Uni -directional deployment scenario is introduced  </w:t>
            </w:r>
          </w:p>
          <w:p w:rsidR="006F1953" w:rsidRPr="006F1953" w:rsidRDefault="006F1953" w:rsidP="006F1953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9722Hz targeting 350km/h at 30GHz</w:t>
            </w:r>
          </w:p>
        </w:tc>
      </w:tr>
    </w:tbl>
    <w:p w:rsidR="006F1953" w:rsidRPr="006F1953" w:rsidRDefault="006F1953" w:rsidP="006F1953">
      <w:pPr>
        <w:rPr>
          <w:lang w:val="en-US" w:eastAsia="zh-CN"/>
        </w:rPr>
      </w:pPr>
    </w:p>
    <w:p w:rsidR="00D02AC0" w:rsidRPr="00EB39E4" w:rsidRDefault="00D02AC0" w:rsidP="00D02AC0">
      <w:pPr>
        <w:rPr>
          <w:lang w:val="en-US" w:eastAsia="zh-CN"/>
        </w:rPr>
      </w:pPr>
      <w:r>
        <w:rPr>
          <w:lang w:val="en-US" w:eastAsia="zh-CN"/>
        </w:rPr>
        <w:t xml:space="preserve">The maximum supporting velocity is inversely proportional to the interval of the two closest symbols on which reference signals are transmitted. The detail theory analysis </w:t>
      </w:r>
      <w:r w:rsidR="0024767B">
        <w:rPr>
          <w:lang w:val="en-US" w:eastAsia="zh-CN"/>
        </w:rPr>
        <w:t xml:space="preserve">value using TRS or SSB for frequency tracking </w:t>
      </w:r>
      <w:r>
        <w:rPr>
          <w:lang w:val="en-US" w:eastAsia="zh-CN"/>
        </w:rPr>
        <w:t>is shown in Table 2.1.1-1 below, with the assumption that 30 GHz carrier frequency and 120 kHz SCS.</w:t>
      </w:r>
    </w:p>
    <w:p w:rsidR="00D02AC0" w:rsidRDefault="00D02AC0" w:rsidP="00D02AC0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2.1.1-1 Maximum supporting velocity, fc=29.5GHz, SCS=120kHz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77"/>
        <w:gridCol w:w="1877"/>
        <w:gridCol w:w="2737"/>
        <w:gridCol w:w="1477"/>
      </w:tblGrid>
      <w:tr w:rsidR="00D02AC0" w:rsidTr="003F714E">
        <w:trPr>
          <w:trHeight w:val="50"/>
          <w:jc w:val="center"/>
        </w:trPr>
        <w:tc>
          <w:tcPr>
            <w:tcW w:w="0" w:type="auto"/>
            <w:vAlign w:val="center"/>
          </w:tcPr>
          <w:p w:rsidR="00D02AC0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hysical channel</w:t>
            </w:r>
          </w:p>
        </w:tc>
        <w:tc>
          <w:tcPr>
            <w:tcW w:w="0" w:type="auto"/>
            <w:vAlign w:val="center"/>
          </w:tcPr>
          <w:p w:rsidR="00D02AC0" w:rsidRPr="00EB39E4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eference signal(s)</w:t>
            </w:r>
          </w:p>
        </w:tc>
        <w:tc>
          <w:tcPr>
            <w:tcW w:w="0" w:type="auto"/>
            <w:vAlign w:val="center"/>
          </w:tcPr>
          <w:p w:rsidR="00D02AC0" w:rsidRPr="00EB39E4" w:rsidRDefault="00D02AC0" w:rsidP="003F714E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Maximum FOE capability [Hz]</w:t>
            </w:r>
          </w:p>
        </w:tc>
        <w:tc>
          <w:tcPr>
            <w:tcW w:w="0" w:type="auto"/>
            <w:vAlign w:val="center"/>
          </w:tcPr>
          <w:p w:rsidR="00D02AC0" w:rsidRPr="009715F3" w:rsidRDefault="00D02AC0" w:rsidP="003F714E">
            <w:pPr>
              <w:pStyle w:val="TAH"/>
              <w:rPr>
                <w:rFonts w:eastAsia="Malgun Gothic"/>
                <w:lang w:val="en-US"/>
              </w:rPr>
            </w:pPr>
            <w:r>
              <w:rPr>
                <w:rFonts w:eastAsiaTheme="minorEastAsia"/>
                <w:lang w:val="en-US"/>
              </w:rPr>
              <w:t>velocity [km/h]</w:t>
            </w:r>
          </w:p>
        </w:tc>
      </w:tr>
      <w:tr w:rsidR="00D02AC0" w:rsidTr="003F714E">
        <w:trPr>
          <w:jc w:val="center"/>
        </w:trPr>
        <w:tc>
          <w:tcPr>
            <w:tcW w:w="0" w:type="auto"/>
            <w:vMerge w:val="restart"/>
            <w:vAlign w:val="center"/>
          </w:tcPr>
          <w:p w:rsidR="00D02AC0" w:rsidRPr="00EB39E4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DSCH</w:t>
            </w:r>
          </w:p>
        </w:tc>
        <w:tc>
          <w:tcPr>
            <w:tcW w:w="0" w:type="auto"/>
            <w:vAlign w:val="center"/>
          </w:tcPr>
          <w:p w:rsidR="00D02AC0" w:rsidRDefault="00D02AC0" w:rsidP="003F714E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RS</w:t>
            </w:r>
          </w:p>
        </w:tc>
        <w:tc>
          <w:tcPr>
            <w:tcW w:w="0" w:type="auto"/>
            <w:vAlign w:val="center"/>
          </w:tcPr>
          <w:p w:rsidR="00D02AC0" w:rsidRPr="00EB39E4" w:rsidRDefault="00D02AC0" w:rsidP="003F714E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13989</w:t>
            </w:r>
          </w:p>
        </w:tc>
        <w:tc>
          <w:tcPr>
            <w:tcW w:w="0" w:type="auto"/>
            <w:vAlign w:val="center"/>
          </w:tcPr>
          <w:p w:rsidR="00D02AC0" w:rsidRPr="0024767B" w:rsidRDefault="00D02AC0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 w:rsidRPr="0024767B">
              <w:rPr>
                <w:rFonts w:eastAsiaTheme="minorEastAsia"/>
                <w:lang w:val="en-US" w:eastAsia="zh-CN"/>
              </w:rPr>
              <w:t>252</w:t>
            </w:r>
          </w:p>
        </w:tc>
      </w:tr>
      <w:tr w:rsidR="00D02AC0" w:rsidTr="003F714E">
        <w:trPr>
          <w:jc w:val="center"/>
        </w:trPr>
        <w:tc>
          <w:tcPr>
            <w:tcW w:w="0" w:type="auto"/>
            <w:vMerge/>
            <w:vAlign w:val="center"/>
          </w:tcPr>
          <w:p w:rsidR="00D02AC0" w:rsidRPr="006D7769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D02AC0" w:rsidRPr="006D7769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SSB</w:t>
            </w:r>
          </w:p>
        </w:tc>
        <w:tc>
          <w:tcPr>
            <w:tcW w:w="0" w:type="auto"/>
            <w:vAlign w:val="center"/>
          </w:tcPr>
          <w:p w:rsidR="00D02AC0" w:rsidRDefault="00D02AC0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8029</w:t>
            </w:r>
          </w:p>
        </w:tc>
        <w:tc>
          <w:tcPr>
            <w:tcW w:w="0" w:type="auto"/>
            <w:vAlign w:val="center"/>
          </w:tcPr>
          <w:p w:rsidR="00D02AC0" w:rsidRPr="0024767B" w:rsidRDefault="00D02AC0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 w:rsidRPr="0024767B">
              <w:rPr>
                <w:rFonts w:eastAsiaTheme="minorEastAsia"/>
                <w:lang w:val="en-US" w:eastAsia="zh-CN"/>
              </w:rPr>
              <w:t>505</w:t>
            </w:r>
          </w:p>
        </w:tc>
      </w:tr>
    </w:tbl>
    <w:p w:rsidR="00D02AC0" w:rsidRDefault="00D02AC0" w:rsidP="00D02AC0">
      <w:pPr>
        <w:rPr>
          <w:lang w:val="en-US" w:eastAsia="zh-CN"/>
        </w:rPr>
      </w:pPr>
    </w:p>
    <w:p w:rsidR="00D02AC0" w:rsidRDefault="0024767B" w:rsidP="00D02AC0">
      <w:pPr>
        <w:rPr>
          <w:lang w:val="en-US" w:eastAsia="zh-CN"/>
        </w:rPr>
      </w:pPr>
      <w:r>
        <w:rPr>
          <w:lang w:val="en-US" w:eastAsia="zh-CN"/>
        </w:rPr>
        <w:t xml:space="preserve">We can see that </w:t>
      </w:r>
      <w:r w:rsidR="00FD7DE4">
        <w:rPr>
          <w:lang w:val="en-US" w:eastAsia="zh-CN"/>
        </w:rPr>
        <w:t xml:space="preserve">it is feasible to use SSB+TRS for tracking frequency offset for downlink to support 350km/h, using SSB for </w:t>
      </w:r>
      <w:r w:rsidR="00AC164D">
        <w:rPr>
          <w:lang w:val="en-US" w:eastAsia="zh-CN"/>
        </w:rPr>
        <w:t xml:space="preserve">coarse </w:t>
      </w:r>
      <w:r w:rsidR="00FD7DE4" w:rsidRPr="00FD7DE4">
        <w:rPr>
          <w:lang w:val="en-US" w:eastAsia="zh-CN"/>
        </w:rPr>
        <w:t xml:space="preserve">frequency </w:t>
      </w:r>
      <w:r w:rsidR="00FD7DE4">
        <w:rPr>
          <w:lang w:val="en-US" w:eastAsia="zh-CN"/>
        </w:rPr>
        <w:t xml:space="preserve">offset </w:t>
      </w:r>
      <w:r w:rsidR="00FD7DE4" w:rsidRPr="00FD7DE4">
        <w:rPr>
          <w:lang w:val="en-US" w:eastAsia="zh-CN"/>
        </w:rPr>
        <w:t>estimation</w:t>
      </w:r>
      <w:r w:rsidR="00FD7DE4">
        <w:rPr>
          <w:lang w:val="en-US" w:eastAsia="zh-CN"/>
        </w:rPr>
        <w:t xml:space="preserve"> and TRS for </w:t>
      </w:r>
      <w:r w:rsidR="00222DA6" w:rsidRPr="00751218">
        <w:rPr>
          <w:lang w:val="en-US" w:eastAsia="zh-CN"/>
        </w:rPr>
        <w:t xml:space="preserve">precise </w:t>
      </w:r>
      <w:r w:rsidR="00FD7DE4">
        <w:rPr>
          <w:lang w:val="en-US" w:eastAsia="zh-CN"/>
        </w:rPr>
        <w:t>frequency offset estimation.</w:t>
      </w:r>
      <w:r w:rsidR="00FD7DE4" w:rsidRPr="00FD7DE4">
        <w:rPr>
          <w:rFonts w:hint="eastAsia"/>
        </w:rPr>
        <w:t xml:space="preserve"> </w:t>
      </w:r>
      <w:r w:rsidR="00FD7DE4">
        <w:t>So w</w:t>
      </w:r>
      <w:r w:rsidR="00FD7DE4" w:rsidRPr="00434442">
        <w:t>e prefer to define 350km/h requirements</w:t>
      </w:r>
      <w:r w:rsidR="00FD7DE4">
        <w:t xml:space="preserve">, i.e. Doppler of </w:t>
      </w:r>
      <w:r w:rsidR="00FD7DE4" w:rsidRPr="00FD7DE4">
        <w:t>9722Hz targeting 350km/h at 30GHz</w:t>
      </w:r>
      <w:r w:rsidR="00FD7DE4">
        <w:t xml:space="preserve"> for both Bi-directional and Uni-directional RRH deployment</w:t>
      </w:r>
      <w:r w:rsidR="00FD7DE4" w:rsidRPr="00434442">
        <w:t>.</w:t>
      </w:r>
    </w:p>
    <w:p w:rsidR="00FD7DE4" w:rsidRPr="00FD7DE4" w:rsidRDefault="00FD7DE4" w:rsidP="00FD7DE4">
      <w:pPr>
        <w:pStyle w:val="Observation"/>
        <w:rPr>
          <w:lang w:val="en-US"/>
        </w:rPr>
      </w:pPr>
      <w:r>
        <w:rPr>
          <w:lang w:val="en-US"/>
        </w:rPr>
        <w:t xml:space="preserve">It is feasible to use SSB+TRS for tracking frequency offset for downlink to support 350km/h, using SSB for </w:t>
      </w:r>
      <w:r w:rsidR="00AC164D">
        <w:rPr>
          <w:lang w:val="en-US"/>
        </w:rPr>
        <w:t xml:space="preserve">coarse </w:t>
      </w:r>
      <w:r w:rsidRPr="00FD7DE4">
        <w:rPr>
          <w:lang w:val="en-US"/>
        </w:rPr>
        <w:t xml:space="preserve">frequency </w:t>
      </w:r>
      <w:r>
        <w:rPr>
          <w:lang w:val="en-US"/>
        </w:rPr>
        <w:t xml:space="preserve">offset </w:t>
      </w:r>
      <w:r w:rsidRPr="00FD7DE4">
        <w:rPr>
          <w:lang w:val="en-US"/>
        </w:rPr>
        <w:t>estimation</w:t>
      </w:r>
      <w:r>
        <w:rPr>
          <w:lang w:val="en-US"/>
        </w:rPr>
        <w:t xml:space="preserve"> and TRS for </w:t>
      </w:r>
      <w:r w:rsidR="00222DA6" w:rsidRPr="00751218">
        <w:rPr>
          <w:lang w:val="en-US"/>
        </w:rPr>
        <w:t xml:space="preserve">precise </w:t>
      </w:r>
      <w:r>
        <w:rPr>
          <w:lang w:val="en-US"/>
        </w:rPr>
        <w:t>frequency offset estimation.</w:t>
      </w:r>
    </w:p>
    <w:p w:rsidR="006F1953" w:rsidRPr="006F1953" w:rsidRDefault="0037102E" w:rsidP="006F1953">
      <w:pPr>
        <w:pStyle w:val="Proposal"/>
      </w:pPr>
      <w:r>
        <w:lastRenderedPageBreak/>
        <w:t>D</w:t>
      </w:r>
      <w:r w:rsidRPr="00434442">
        <w:t>efine 350km/h requirements</w:t>
      </w:r>
      <w:r>
        <w:t xml:space="preserve">, i.e. Doppler of </w:t>
      </w:r>
      <w:r w:rsidRPr="00FD7DE4">
        <w:t>9722Hz targeting 350km/h at 30GHz</w:t>
      </w:r>
      <w:r>
        <w:t xml:space="preserve"> for both Bi-directional and Uni-directional RRH deployment</w:t>
      </w:r>
      <w:r w:rsidRPr="00434442">
        <w:t>.</w:t>
      </w:r>
    </w:p>
    <w:p w:rsidR="00FF50FF" w:rsidRPr="003E56B1" w:rsidRDefault="00FF50FF" w:rsidP="00817C96">
      <w:pPr>
        <w:pStyle w:val="3"/>
        <w:rPr>
          <w:lang w:val="en-US" w:eastAsia="zh-CN"/>
        </w:rPr>
      </w:pPr>
      <w:r w:rsidRPr="003E56B1">
        <w:rPr>
          <w:lang w:val="en-US" w:eastAsia="zh-CN"/>
        </w:rPr>
        <w:t>Requirement for scenario A or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DB7321" w:rsidRPr="00C615A8" w:rsidRDefault="006E4F66" w:rsidP="00C615A8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val="en-US" w:eastAsia="zh-CN"/>
              </w:rPr>
              <w:t>PDSCH requirement for Uni/</w:t>
            </w:r>
            <w:r w:rsidRPr="00C615A8">
              <w:rPr>
                <w:i/>
                <w:lang w:val="it-IT" w:eastAsia="zh-CN"/>
              </w:rPr>
              <w:t>Bi-directional scenario in scenario A and scenario B</w:t>
            </w:r>
          </w:p>
          <w:p w:rsidR="00DB7321" w:rsidRPr="00C615A8" w:rsidRDefault="006E4F66" w:rsidP="00C615A8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1: Define PDSCH requirement with Uni/Bi-directional  scenario for both A and B, Define the test applicability rule to reduce the test effort</w:t>
            </w:r>
          </w:p>
          <w:p w:rsidR="00DB7321" w:rsidRPr="00C615A8" w:rsidRDefault="006E4F66" w:rsidP="00C615A8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2: Define requirements for both scenario A/B, and Uni/Bi-directional deployment, and not define any applicability between</w:t>
            </w:r>
            <w:r w:rsidR="0018264F">
              <w:rPr>
                <w:i/>
                <w:lang w:eastAsia="zh-CN"/>
              </w:rPr>
              <w:t xml:space="preserve"> them</w:t>
            </w:r>
          </w:p>
          <w:p w:rsidR="00DB7321" w:rsidRPr="00C615A8" w:rsidRDefault="006E4F66" w:rsidP="00C615A8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 xml:space="preserve">Option 3 : Consider output of FR2 HST deployment scenario discussion whether to cover scenario A </w:t>
            </w:r>
          </w:p>
          <w:p w:rsidR="00DB7321" w:rsidRPr="00C615A8" w:rsidRDefault="006E4F66" w:rsidP="00C615A8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4 : RAN4 define two test cases for HST FR2</w:t>
            </w:r>
          </w:p>
          <w:p w:rsidR="00DB7321" w:rsidRPr="00C615A8" w:rsidRDefault="006E4F66" w:rsidP="00C615A8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Test 1: HST single tap (Uni-directional) with scenario A</w:t>
            </w:r>
          </w:p>
          <w:p w:rsidR="00DB7321" w:rsidRPr="00C615A8" w:rsidRDefault="006E4F66" w:rsidP="00C615A8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Test 2: DPS (Uni-directional) with scenario B</w:t>
            </w:r>
          </w:p>
          <w:p w:rsidR="00C615A8" w:rsidRPr="00C615A8" w:rsidRDefault="006E4F66" w:rsidP="00C615A8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If RAN4 agree to consider both Uni-directional and Bi-directional deployment, either test 1 or 2 apply Bi-directional model</w:t>
            </w:r>
          </w:p>
        </w:tc>
      </w:tr>
    </w:tbl>
    <w:p w:rsidR="00FF50FF" w:rsidRDefault="00FF50FF" w:rsidP="00FF50FF">
      <w:pPr>
        <w:rPr>
          <w:lang w:val="en-US" w:eastAsia="zh-CN"/>
        </w:rPr>
      </w:pPr>
    </w:p>
    <w:p w:rsidR="00E753B6" w:rsidRDefault="00E753B6" w:rsidP="00E753B6">
      <w:pPr>
        <w:rPr>
          <w:lang w:val="en-US" w:eastAsia="zh-CN"/>
        </w:rPr>
      </w:pPr>
      <w:r w:rsidRPr="002B3523">
        <w:rPr>
          <w:lang w:val="en-US" w:eastAsia="zh-CN"/>
        </w:rPr>
        <w:t>Different deployment scenario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 can be deployed in different region and the different algorithm can be used for different deployment scenario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. </w:t>
      </w:r>
      <w:r>
        <w:rPr>
          <w:lang w:val="en-US" w:eastAsia="zh-CN"/>
        </w:rPr>
        <w:t>I</w:t>
      </w:r>
      <w:r w:rsidRPr="002B3523">
        <w:rPr>
          <w:lang w:val="en-US" w:eastAsia="zh-CN"/>
        </w:rPr>
        <w:t xml:space="preserve">t is not suitable to only define performance for only </w:t>
      </w:r>
      <w:r>
        <w:rPr>
          <w:lang w:val="en-US" w:eastAsia="zh-CN"/>
        </w:rPr>
        <w:t xml:space="preserve">one </w:t>
      </w:r>
      <w:r w:rsidRPr="002B3523">
        <w:rPr>
          <w:lang w:val="en-US" w:eastAsia="zh-CN"/>
        </w:rPr>
        <w:t>deployment scenario</w:t>
      </w:r>
      <w:r>
        <w:rPr>
          <w:lang w:val="en-US" w:eastAsia="zh-CN"/>
        </w:rPr>
        <w:t xml:space="preserve"> or define</w:t>
      </w:r>
      <w:r w:rsidRPr="002B3523">
        <w:rPr>
          <w:lang w:val="en-US" w:eastAsia="zh-CN"/>
        </w:rPr>
        <w:t xml:space="preserve"> </w:t>
      </w:r>
      <w:r>
        <w:rPr>
          <w:lang w:val="en-US" w:eastAsia="zh-CN"/>
        </w:rPr>
        <w:t xml:space="preserve">some </w:t>
      </w:r>
      <w:r w:rsidRPr="002B3523">
        <w:rPr>
          <w:lang w:val="en-US" w:eastAsia="zh-CN"/>
        </w:rPr>
        <w:t>applicability rule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 </w:t>
      </w:r>
      <w:r>
        <w:rPr>
          <w:lang w:val="en-US" w:eastAsia="zh-CN"/>
        </w:rPr>
        <w:t>between different</w:t>
      </w:r>
      <w:r w:rsidRPr="00BD3025">
        <w:rPr>
          <w:lang w:val="en-US" w:eastAsia="zh-CN"/>
        </w:rPr>
        <w:t xml:space="preserve"> </w:t>
      </w:r>
      <w:r w:rsidRPr="002B3523">
        <w:rPr>
          <w:lang w:val="en-US" w:eastAsia="zh-CN"/>
        </w:rPr>
        <w:t>deployment scenario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, </w:t>
      </w:r>
      <w:r>
        <w:rPr>
          <w:lang w:val="en-US" w:eastAsia="zh-CN"/>
        </w:rPr>
        <w:t xml:space="preserve">otherwise </w:t>
      </w:r>
      <w:r w:rsidRPr="002B3523">
        <w:rPr>
          <w:lang w:val="en-US" w:eastAsia="zh-CN"/>
        </w:rPr>
        <w:t xml:space="preserve">the UE maybe not work under </w:t>
      </w:r>
      <w:r>
        <w:rPr>
          <w:lang w:val="en-US" w:eastAsia="zh-CN"/>
        </w:rPr>
        <w:t>certain deployment scenario. Therefore, we prefer to define requirements for both scenario A/</w:t>
      </w:r>
      <w:r w:rsidRPr="004F7B45">
        <w:rPr>
          <w:lang w:val="en-US" w:eastAsia="zh-CN"/>
        </w:rPr>
        <w:t>B</w:t>
      </w:r>
      <w:r>
        <w:rPr>
          <w:lang w:val="en-US" w:eastAsia="zh-CN"/>
        </w:rPr>
        <w:t xml:space="preserve"> and </w:t>
      </w:r>
      <w:r w:rsidRPr="004F7B45">
        <w:rPr>
          <w:lang w:val="en-US" w:eastAsia="zh-CN"/>
        </w:rPr>
        <w:t>uni</w:t>
      </w:r>
      <w:r>
        <w:rPr>
          <w:lang w:val="en-US" w:eastAsia="zh-CN"/>
        </w:rPr>
        <w:t>/</w:t>
      </w:r>
      <w:r w:rsidRPr="004F7B45">
        <w:rPr>
          <w:lang w:val="en-US" w:eastAsia="zh-CN"/>
        </w:rPr>
        <w:t>bi-directional deployment</w:t>
      </w:r>
      <w:r>
        <w:rPr>
          <w:lang w:val="en-US" w:eastAsia="zh-CN"/>
        </w:rPr>
        <w:t>, and not define any applicability rule between them.</w:t>
      </w:r>
    </w:p>
    <w:p w:rsidR="00E753B6" w:rsidRPr="00E753B6" w:rsidRDefault="00E753B6" w:rsidP="00FF50FF">
      <w:pPr>
        <w:pStyle w:val="Proposal"/>
      </w:pPr>
      <w:r>
        <w:t>Define requirements for both scenario A/</w:t>
      </w:r>
      <w:r w:rsidRPr="004F7B45">
        <w:t>B</w:t>
      </w:r>
      <w:r>
        <w:t xml:space="preserve"> and </w:t>
      </w:r>
      <w:r w:rsidRPr="004F7B45">
        <w:t>uni</w:t>
      </w:r>
      <w:r>
        <w:t>/</w:t>
      </w:r>
      <w:r w:rsidRPr="004F7B45">
        <w:t>bi-directional deployment</w:t>
      </w:r>
      <w:r>
        <w:t>, and not define any applicability rule between them.</w:t>
      </w:r>
    </w:p>
    <w:p w:rsidR="003C641D" w:rsidRPr="00FF50FF" w:rsidRDefault="007C6AC5" w:rsidP="00817C96">
      <w:pPr>
        <w:pStyle w:val="3"/>
        <w:rPr>
          <w:lang w:val="en-US" w:eastAsia="zh-CN"/>
        </w:rPr>
      </w:pPr>
      <w:r w:rsidRPr="00FF50FF">
        <w:rPr>
          <w:lang w:val="en-US" w:eastAsia="zh-CN"/>
        </w:rPr>
        <w:t>Transmission schemes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C615A8" w:rsidRPr="00C615A8" w:rsidRDefault="00C615A8" w:rsidP="00C615A8">
            <w:pPr>
              <w:numPr>
                <w:ilvl w:val="0"/>
                <w:numId w:val="18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val="en-US" w:eastAsia="zh-CN"/>
              </w:rPr>
              <w:t>DPS transmission scheme</w:t>
            </w:r>
          </w:p>
          <w:p w:rsidR="00C615A8" w:rsidRPr="00C615A8" w:rsidRDefault="00C615A8" w:rsidP="00C615A8">
            <w:pPr>
              <w:numPr>
                <w:ilvl w:val="1"/>
                <w:numId w:val="18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1:</w:t>
            </w:r>
          </w:p>
          <w:p w:rsidR="00C615A8" w:rsidRPr="00C615A8" w:rsidRDefault="00C615A8" w:rsidP="00C615A8">
            <w:pPr>
              <w:numPr>
                <w:ilvl w:val="2"/>
                <w:numId w:val="18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Define PDSCH requirement with DPS scheme 1a in Uni-directional scenario for scenario A. FFS scheme 1b</w:t>
            </w:r>
          </w:p>
          <w:p w:rsidR="00C615A8" w:rsidRPr="00C615A8" w:rsidRDefault="00C615A8" w:rsidP="00C615A8">
            <w:pPr>
              <w:numPr>
                <w:ilvl w:val="2"/>
                <w:numId w:val="18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Define PDSCH requirement with DPS scheme 1a and 1b in Uni-directional scenario for scenario B, FFS the number of TCI state configured</w:t>
            </w:r>
          </w:p>
          <w:p w:rsidR="00C615A8" w:rsidRPr="00C615A8" w:rsidRDefault="00C615A8" w:rsidP="00C615A8">
            <w:pPr>
              <w:numPr>
                <w:ilvl w:val="2"/>
                <w:numId w:val="18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Define PDSCH requirement with DPS scheme 1a in Bi-directional scenario for scenario A and scenario B. FFS scheme 1b</w:t>
            </w:r>
          </w:p>
          <w:p w:rsidR="00C615A8" w:rsidRPr="00C615A8" w:rsidRDefault="00C615A8" w:rsidP="00C615A8">
            <w:pPr>
              <w:numPr>
                <w:ilvl w:val="1"/>
                <w:numId w:val="18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2: Define both DPS transmission scheme 1a and 1b for both Bi-directional and Uni-directional deployment</w:t>
            </w:r>
          </w:p>
          <w:p w:rsidR="00FF50FF" w:rsidRPr="00FF50FF" w:rsidRDefault="00C615A8" w:rsidP="00C615A8">
            <w:pPr>
              <w:numPr>
                <w:ilvl w:val="2"/>
                <w:numId w:val="18"/>
              </w:numPr>
              <w:spacing w:after="0"/>
              <w:rPr>
                <w:i/>
              </w:rPr>
            </w:pPr>
            <w:r w:rsidRPr="00C615A8">
              <w:rPr>
                <w:i/>
                <w:lang w:eastAsia="zh-CN"/>
              </w:rPr>
              <w:t>Option 2a : RAN4 define both scheme 1a and 1b if the performance is same, but define the same applicability rule as Rel-16 HST, i.e., if a UE declared supporting &gt; 1 TCI states, the UE will pass scheme 1b and skipped scheme 1a test cases, and if a UE only support 1 TCI state, the UE need to pass scheme 1a and skip scheme 1b test cases.</w:t>
            </w:r>
          </w:p>
        </w:tc>
      </w:tr>
    </w:tbl>
    <w:p w:rsidR="00FF50FF" w:rsidRDefault="00FF50FF" w:rsidP="00FF50FF"/>
    <w:p w:rsidR="00AC0C1C" w:rsidRPr="0018264F" w:rsidRDefault="0018264F" w:rsidP="00FF50FF">
      <w:pPr>
        <w:rPr>
          <w:u w:val="double"/>
          <w:lang w:eastAsia="zh-CN"/>
        </w:rPr>
      </w:pPr>
      <w:r>
        <w:rPr>
          <w:lang w:eastAsia="zh-CN"/>
        </w:rPr>
        <w:t>In our view,</w:t>
      </w:r>
      <w:r w:rsidR="003E56B1">
        <w:rPr>
          <w:lang w:eastAsia="zh-CN"/>
        </w:rPr>
        <w:t xml:space="preserve"> </w:t>
      </w:r>
      <w:r w:rsidR="003E56B1" w:rsidRPr="003E56B1">
        <w:rPr>
          <w:lang w:eastAsia="zh-CN"/>
        </w:rPr>
        <w:t>another panel can be used for beam search</w:t>
      </w:r>
      <w:r w:rsidR="003E56B1">
        <w:rPr>
          <w:lang w:eastAsia="zh-CN"/>
        </w:rPr>
        <w:t xml:space="preserve"> </w:t>
      </w:r>
      <w:r w:rsidR="00AC6985">
        <w:rPr>
          <w:lang w:eastAsia="zh-CN"/>
        </w:rPr>
        <w:t>using TDM</w:t>
      </w:r>
      <w:r w:rsidR="003E56B1">
        <w:rPr>
          <w:lang w:eastAsia="zh-CN"/>
        </w:rPr>
        <w:t>. W</w:t>
      </w:r>
      <w:r w:rsidR="00AC0C1C">
        <w:rPr>
          <w:lang w:eastAsia="zh-CN"/>
        </w:rPr>
        <w:t xml:space="preserve">e don’t see any feasibility issue for DPS </w:t>
      </w:r>
      <w:r w:rsidR="00AC0C1C" w:rsidRPr="00AC0C1C">
        <w:rPr>
          <w:lang w:eastAsia="zh-CN"/>
        </w:rPr>
        <w:t xml:space="preserve">transmission scheme </w:t>
      </w:r>
      <w:r w:rsidR="00AC0C1C">
        <w:rPr>
          <w:lang w:eastAsia="zh-CN"/>
        </w:rPr>
        <w:t xml:space="preserve">1b for both </w:t>
      </w:r>
      <w:r w:rsidR="00AC0C1C" w:rsidRPr="00AC0C1C">
        <w:rPr>
          <w:lang w:eastAsia="zh-CN"/>
        </w:rPr>
        <w:t>Uni-directional</w:t>
      </w:r>
      <w:r w:rsidR="00AC0C1C">
        <w:rPr>
          <w:lang w:eastAsia="zh-CN"/>
        </w:rPr>
        <w:t xml:space="preserve"> and B</w:t>
      </w:r>
      <w:r w:rsidR="00AC0C1C" w:rsidRPr="00AC0C1C">
        <w:rPr>
          <w:lang w:eastAsia="zh-CN"/>
        </w:rPr>
        <w:t>i-directional</w:t>
      </w:r>
      <w:r w:rsidR="00AC0C1C">
        <w:rPr>
          <w:lang w:eastAsia="zh-CN"/>
        </w:rPr>
        <w:t xml:space="preserve"> deployment.</w:t>
      </w:r>
      <w:r w:rsidR="003E56B1">
        <w:rPr>
          <w:lang w:eastAsia="zh-CN"/>
        </w:rPr>
        <w:t xml:space="preserve"> </w:t>
      </w:r>
      <w:r>
        <w:rPr>
          <w:lang w:eastAsia="zh-CN"/>
        </w:rPr>
        <w:t>Therefore,</w:t>
      </w:r>
      <w:r w:rsidR="003E56B1">
        <w:rPr>
          <w:lang w:eastAsia="zh-CN"/>
        </w:rPr>
        <w:t xml:space="preserve"> we prefer to define both DPS scheme 1a and scheme 1b for both</w:t>
      </w:r>
      <w:r w:rsidR="00A93590">
        <w:rPr>
          <w:lang w:eastAsia="zh-CN"/>
        </w:rPr>
        <w:t xml:space="preserve"> Bi-directional and Uni-directional deployment</w:t>
      </w:r>
      <w:r w:rsidR="003E56B1">
        <w:rPr>
          <w:lang w:eastAsia="zh-CN"/>
        </w:rPr>
        <w:t>.</w:t>
      </w:r>
      <w:r>
        <w:rPr>
          <w:lang w:eastAsia="zh-CN"/>
        </w:rPr>
        <w:t xml:space="preserve"> Same applicability rule as Rel-16 HST between DPS 1a and DPS 1b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>be used.</w:t>
      </w:r>
    </w:p>
    <w:p w:rsidR="00AC0C1C" w:rsidRDefault="00AC0C1C" w:rsidP="00AC0C1C">
      <w:pPr>
        <w:pStyle w:val="Observation"/>
      </w:pPr>
      <w:r>
        <w:rPr>
          <w:rFonts w:hint="eastAsia"/>
        </w:rPr>
        <w:lastRenderedPageBreak/>
        <w:t>T</w:t>
      </w:r>
      <w:r>
        <w:t xml:space="preserve">here is no any feasibility issue for DPS </w:t>
      </w:r>
      <w:r w:rsidRPr="00AC0C1C">
        <w:t xml:space="preserve">transmission scheme </w:t>
      </w:r>
      <w:r>
        <w:t>1b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deployment.</w:t>
      </w:r>
    </w:p>
    <w:p w:rsidR="00AC0C1C" w:rsidRPr="00AC0C1C" w:rsidRDefault="00AC0C1C" w:rsidP="00AC0C1C">
      <w:pPr>
        <w:pStyle w:val="Proposal"/>
      </w:pPr>
      <w:r>
        <w:rPr>
          <w:rFonts w:hint="eastAsia"/>
        </w:rPr>
        <w:t>D</w:t>
      </w:r>
      <w:r>
        <w:t xml:space="preserve">efine </w:t>
      </w:r>
      <w:r w:rsidRPr="00AC0C1C">
        <w:t>both DPS transmission scheme 1a and 1b</w:t>
      </w:r>
      <w:r>
        <w:t xml:space="preserve">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</w:t>
      </w:r>
      <w:r w:rsidR="0018264F">
        <w:t xml:space="preserve">, and same applicability rule as Rel-16 HST between DPS 1a and DPS 1b </w:t>
      </w:r>
      <w:r w:rsidR="0018264F">
        <w:rPr>
          <w:rFonts w:hint="eastAsia"/>
        </w:rPr>
        <w:t xml:space="preserve">can </w:t>
      </w:r>
      <w:r w:rsidR="0018264F">
        <w:t xml:space="preserve">be </w:t>
      </w:r>
      <w:proofErr w:type="gramStart"/>
      <w:r w:rsidR="0018264F">
        <w:t>used.</w:t>
      </w:r>
      <w:r>
        <w:t>.</w:t>
      </w:r>
      <w:proofErr w:type="gramEnd"/>
    </w:p>
    <w:p w:rsidR="00817C96" w:rsidRDefault="00817C96" w:rsidP="00817C96">
      <w:pPr>
        <w:pStyle w:val="2"/>
      </w:pPr>
      <w:r w:rsidRPr="00817C96">
        <w:t>Test Setup</w:t>
      </w:r>
    </w:p>
    <w:p w:rsidR="003C641D" w:rsidRPr="003E56B1" w:rsidRDefault="00C615A8" w:rsidP="00817C96">
      <w:pPr>
        <w:pStyle w:val="3"/>
        <w:rPr>
          <w:lang w:val="en-US" w:eastAsia="zh-CN"/>
        </w:rPr>
      </w:pPr>
      <w:r>
        <w:rPr>
          <w:lang w:val="en-US" w:eastAsia="zh-CN"/>
        </w:rPr>
        <w:t>C</w:t>
      </w:r>
      <w:r w:rsidR="007C6AC5" w:rsidRPr="003E56B1">
        <w:rPr>
          <w:lang w:val="en-US" w:eastAsia="zh-CN"/>
        </w:rPr>
        <w:t>BW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DB7321" w:rsidRPr="00C615A8" w:rsidRDefault="006E4F66" w:rsidP="00C615A8">
            <w:pPr>
              <w:numPr>
                <w:ilvl w:val="0"/>
                <w:numId w:val="21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val="en-US" w:eastAsia="zh-CN"/>
              </w:rPr>
              <w:t>CBW</w:t>
            </w:r>
          </w:p>
          <w:p w:rsidR="00DB7321" w:rsidRPr="00C615A8" w:rsidRDefault="006E4F66" w:rsidP="00C615A8">
            <w:pPr>
              <w:numPr>
                <w:ilvl w:val="1"/>
                <w:numId w:val="21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1: 100MHz CBW</w:t>
            </w:r>
          </w:p>
          <w:p w:rsidR="00DB7321" w:rsidRPr="00C615A8" w:rsidRDefault="006E4F66" w:rsidP="00C615A8">
            <w:pPr>
              <w:numPr>
                <w:ilvl w:val="1"/>
                <w:numId w:val="21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2: 200MHz CBW</w:t>
            </w:r>
          </w:p>
          <w:p w:rsidR="00FF50FF" w:rsidRPr="00C615A8" w:rsidRDefault="006E4F66" w:rsidP="00C615A8">
            <w:pPr>
              <w:numPr>
                <w:ilvl w:val="1"/>
                <w:numId w:val="21"/>
              </w:numPr>
              <w:spacing w:after="0"/>
              <w:rPr>
                <w:i/>
                <w:lang w:val="en-US" w:eastAsia="zh-CN"/>
              </w:rPr>
            </w:pPr>
            <w:r w:rsidRPr="00C615A8">
              <w:rPr>
                <w:i/>
                <w:lang w:eastAsia="zh-CN"/>
              </w:rPr>
              <w:t>Option 3: Align the CBW configuration for PDSCH and PUSCH</w:t>
            </w:r>
          </w:p>
        </w:tc>
      </w:tr>
    </w:tbl>
    <w:p w:rsidR="00FF50FF" w:rsidRDefault="00FF50FF" w:rsidP="00FF50FF">
      <w:pPr>
        <w:rPr>
          <w:lang w:val="en-US" w:eastAsia="zh-CN"/>
        </w:rPr>
      </w:pPr>
    </w:p>
    <w:p w:rsidR="00465900" w:rsidRDefault="00465900" w:rsidP="0046590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ypically, CPE is </w:t>
      </w:r>
      <w:r w:rsidRPr="00D94D23">
        <w:rPr>
          <w:lang w:val="en-US" w:eastAsia="zh-CN"/>
        </w:rPr>
        <w:t>serving for all users in the train</w:t>
      </w:r>
      <w:r>
        <w:rPr>
          <w:lang w:val="en-US" w:eastAsia="zh-CN"/>
        </w:rPr>
        <w:t xml:space="preserve">, it is reasonable to provide higher throughput than the normal UE. So we prefer </w:t>
      </w:r>
      <w:r w:rsidR="007D3A90">
        <w:rPr>
          <w:lang w:val="en-US" w:eastAsia="zh-CN"/>
        </w:rPr>
        <w:t>to u</w:t>
      </w:r>
      <w:r w:rsidR="007D3A90">
        <w:t>se 200MHz for PDSCH tests under FR2 HST scenario</w:t>
      </w:r>
      <w:r>
        <w:rPr>
          <w:lang w:val="en-US" w:eastAsia="zh-CN"/>
        </w:rPr>
        <w:t>.</w:t>
      </w:r>
    </w:p>
    <w:p w:rsidR="00465900" w:rsidRDefault="00465900" w:rsidP="00465900">
      <w:pPr>
        <w:pStyle w:val="Proposal"/>
      </w:pPr>
      <w:r>
        <w:t>Use 200MHz for PDSCH tests under FR2 HST scenario.</w:t>
      </w:r>
    </w:p>
    <w:p w:rsidR="0094106F" w:rsidRDefault="0094106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894BDB" w:rsidRPr="00894BDB" w:rsidRDefault="00894BDB" w:rsidP="00894BDB">
      <w:pPr>
        <w:rPr>
          <w:lang w:val="en-US" w:eastAsia="zh-CN"/>
        </w:rPr>
      </w:pPr>
      <w:r>
        <w:rPr>
          <w:lang w:val="en-US" w:eastAsia="zh-CN"/>
        </w:rPr>
        <w:t xml:space="preserve">Here we provide the simulation results for </w:t>
      </w:r>
      <w:r>
        <w:rPr>
          <w:lang w:eastAsia="zh-CN"/>
        </w:rPr>
        <w:t>FR2 HST P</w:t>
      </w:r>
      <w:r w:rsidR="003D66D9">
        <w:rPr>
          <w:lang w:eastAsia="zh-CN"/>
        </w:rPr>
        <w:t>D</w:t>
      </w:r>
      <w:r>
        <w:rPr>
          <w:lang w:eastAsia="zh-CN"/>
        </w:rPr>
        <w:t>SCH for alignment.</w:t>
      </w:r>
    </w:p>
    <w:p w:rsidR="00CF7AE7" w:rsidRPr="00CF7AE7" w:rsidRDefault="00CF7AE7" w:rsidP="00CF7AE7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3-1 Ideal simulation results for PDSCH for HST FR2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136"/>
        <w:gridCol w:w="616"/>
        <w:gridCol w:w="1006"/>
      </w:tblGrid>
      <w:tr w:rsidR="0094106F" w:rsidTr="00695D6C">
        <w:trPr>
          <w:jc w:val="center"/>
        </w:trPr>
        <w:tc>
          <w:tcPr>
            <w:tcW w:w="0" w:type="auto"/>
            <w:vAlign w:val="center"/>
          </w:tcPr>
          <w:p w:rsidR="0094106F" w:rsidRDefault="0094106F" w:rsidP="00695D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Case number</w:t>
            </w:r>
          </w:p>
        </w:tc>
        <w:tc>
          <w:tcPr>
            <w:tcW w:w="0" w:type="auto"/>
            <w:vAlign w:val="center"/>
          </w:tcPr>
          <w:p w:rsidR="0094106F" w:rsidRPr="00AF7F5F" w:rsidRDefault="0094106F" w:rsidP="00695D6C">
            <w:pPr>
              <w:pStyle w:val="TAH"/>
            </w:pPr>
            <w:r>
              <w:t>CBW(MHz)</w:t>
            </w:r>
          </w:p>
        </w:tc>
        <w:tc>
          <w:tcPr>
            <w:tcW w:w="0" w:type="auto"/>
            <w:vAlign w:val="center"/>
          </w:tcPr>
          <w:p w:rsidR="0094106F" w:rsidRPr="003270DB" w:rsidRDefault="0094106F" w:rsidP="00695D6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vAlign w:val="center"/>
          </w:tcPr>
          <w:p w:rsidR="0094106F" w:rsidRDefault="0094106F" w:rsidP="00695D6C">
            <w:pPr>
              <w:pStyle w:val="TAH"/>
              <w:rPr>
                <w:lang w:val="en-US"/>
              </w:rPr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94106F" w:rsidTr="00695D6C">
        <w:trPr>
          <w:jc w:val="center"/>
        </w:trPr>
        <w:tc>
          <w:tcPr>
            <w:tcW w:w="0" w:type="auto"/>
            <w:vAlign w:val="center"/>
          </w:tcPr>
          <w:p w:rsidR="0094106F" w:rsidRDefault="0094106F" w:rsidP="0094106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  <w:lang w:val="en-US" w:eastAsia="zh-CN"/>
              </w:rPr>
            </w:pPr>
            <w:r w:rsidRPr="0094106F">
              <w:rPr>
                <w:rFonts w:eastAsiaTheme="minorEastAsia"/>
                <w:lang w:val="en-US"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  <w:lang w:val="en-US" w:eastAsia="zh-CN"/>
              </w:rPr>
            </w:pPr>
            <w:r w:rsidRPr="0094106F">
              <w:rPr>
                <w:rFonts w:eastAsiaTheme="minorEastAsia" w:hint="eastAsia"/>
                <w:lang w:val="en-US" w:eastAsia="zh-CN"/>
              </w:rPr>
              <w:t>1</w:t>
            </w:r>
            <w:r w:rsidRPr="0094106F"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94106F" w:rsidRPr="00AC6637" w:rsidRDefault="006C1B02" w:rsidP="00765E6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0.</w:t>
            </w:r>
            <w:r w:rsidR="00765E6E">
              <w:rPr>
                <w:rFonts w:eastAsiaTheme="minorEastAsia"/>
                <w:lang w:val="en-US" w:eastAsia="zh-CN"/>
              </w:rPr>
              <w:t>24</w:t>
            </w:r>
          </w:p>
        </w:tc>
      </w:tr>
      <w:tr w:rsidR="0094106F" w:rsidTr="00695D6C">
        <w:trPr>
          <w:jc w:val="center"/>
        </w:trPr>
        <w:tc>
          <w:tcPr>
            <w:tcW w:w="0" w:type="auto"/>
            <w:vAlign w:val="center"/>
          </w:tcPr>
          <w:p w:rsidR="0094106F" w:rsidRDefault="0094106F" w:rsidP="0094106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</w:rPr>
            </w:pPr>
            <w:r w:rsidRPr="0094106F">
              <w:rPr>
                <w:rFonts w:eastAsiaTheme="minorEastAsia"/>
              </w:rPr>
              <w:t>200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</w:rPr>
            </w:pPr>
            <w:r w:rsidRPr="0094106F">
              <w:rPr>
                <w:rFonts w:eastAsiaTheme="minorEastAsia" w:hint="eastAsia"/>
              </w:rPr>
              <w:t>1</w:t>
            </w:r>
            <w:r w:rsidRPr="0094106F">
              <w:rPr>
                <w:rFonts w:eastAsiaTheme="minorEastAsia"/>
              </w:rPr>
              <w:t>7</w:t>
            </w:r>
          </w:p>
        </w:tc>
        <w:tc>
          <w:tcPr>
            <w:tcW w:w="0" w:type="auto"/>
            <w:vAlign w:val="center"/>
          </w:tcPr>
          <w:p w:rsidR="0094106F" w:rsidRPr="00AC6637" w:rsidRDefault="006C1B02" w:rsidP="0094106F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 w:rsidR="003E56B1">
              <w:rPr>
                <w:rFonts w:eastAsiaTheme="minorEastAsia"/>
                <w:lang w:val="en-US" w:eastAsia="zh-CN"/>
              </w:rPr>
              <w:t>0.35</w:t>
            </w:r>
          </w:p>
        </w:tc>
      </w:tr>
    </w:tbl>
    <w:p w:rsidR="00CF7AE7" w:rsidRDefault="003E56B1" w:rsidP="006C1B02">
      <w:pPr>
        <w:pStyle w:val="TAC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1C99C907" wp14:editId="71F1BCFB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AE7" w:rsidRDefault="00CF7AE7" w:rsidP="00CF7AE7">
      <w:pPr>
        <w:pStyle w:val="TH"/>
        <w:rPr>
          <w:lang w:eastAsia="zh-CN"/>
        </w:rPr>
      </w:pPr>
      <w:r>
        <w:rPr>
          <w:lang w:eastAsia="zh-CN"/>
        </w:rPr>
        <w:t>Figure 3-1 Ideal simulation results for PDSCH for HST FR2</w:t>
      </w:r>
    </w:p>
    <w:p w:rsidR="005D7B84" w:rsidRPr="005D7B84" w:rsidRDefault="005D7B84" w:rsidP="005D7B84">
      <w:pPr>
        <w:pStyle w:val="Observation"/>
      </w:pPr>
      <w:r>
        <w:rPr>
          <w:rFonts w:hint="eastAsia"/>
        </w:rPr>
        <w:t>T</w:t>
      </w:r>
      <w:r>
        <w:t>here is negligible performance difference between the case with 100MHz CBW and 200MHz CBW.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</w:t>
      </w:r>
      <w:r w:rsidR="001451CF">
        <w:rPr>
          <w:lang w:val="en-US" w:eastAsia="zh-CN"/>
        </w:rPr>
        <w:t>2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37102E" w:rsidRDefault="0037102E" w:rsidP="0037102E">
      <w:pPr>
        <w:pStyle w:val="Observation"/>
        <w:numPr>
          <w:ilvl w:val="0"/>
          <w:numId w:val="31"/>
        </w:numPr>
        <w:rPr>
          <w:lang w:val="en-US"/>
        </w:rPr>
      </w:pPr>
      <w:r w:rsidRPr="0037102E">
        <w:rPr>
          <w:lang w:val="en-US"/>
        </w:rPr>
        <w:lastRenderedPageBreak/>
        <w:t xml:space="preserve">It is feasible to use SSB+TRS for tracking frequency offset for downlink to support 350km/h, using SSB for </w:t>
      </w:r>
      <w:r w:rsidR="00AC164D" w:rsidRPr="00AC164D">
        <w:rPr>
          <w:lang w:val="en-US"/>
        </w:rPr>
        <w:t xml:space="preserve">coarse </w:t>
      </w:r>
      <w:r w:rsidRPr="0037102E">
        <w:rPr>
          <w:lang w:val="en-US"/>
        </w:rPr>
        <w:t xml:space="preserve">frequency offset estimation and TRS for </w:t>
      </w:r>
      <w:r w:rsidR="00222DA6" w:rsidRPr="00751218">
        <w:rPr>
          <w:lang w:val="en-US"/>
        </w:rPr>
        <w:t xml:space="preserve">precise </w:t>
      </w:r>
      <w:r w:rsidRPr="0037102E">
        <w:rPr>
          <w:lang w:val="en-US"/>
        </w:rPr>
        <w:t>frequency offset estimation.</w:t>
      </w:r>
    </w:p>
    <w:p w:rsidR="0037102E" w:rsidRDefault="0037102E" w:rsidP="0037102E">
      <w:pPr>
        <w:pStyle w:val="Observation"/>
        <w:numPr>
          <w:ilvl w:val="0"/>
          <w:numId w:val="31"/>
        </w:numPr>
      </w:pPr>
      <w:r>
        <w:rPr>
          <w:rFonts w:hint="eastAsia"/>
        </w:rPr>
        <w:t>T</w:t>
      </w:r>
      <w:r>
        <w:t xml:space="preserve">here is no any feasibility issue for DPS </w:t>
      </w:r>
      <w:r w:rsidRPr="00AC0C1C">
        <w:t xml:space="preserve">transmission scheme </w:t>
      </w:r>
      <w:r>
        <w:t>1b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deployment.</w:t>
      </w:r>
    </w:p>
    <w:p w:rsidR="0037102E" w:rsidRPr="005D7B84" w:rsidRDefault="0037102E" w:rsidP="0037102E">
      <w:pPr>
        <w:pStyle w:val="Observation"/>
        <w:numPr>
          <w:ilvl w:val="0"/>
          <w:numId w:val="31"/>
        </w:numPr>
      </w:pPr>
      <w:r>
        <w:rPr>
          <w:rFonts w:hint="eastAsia"/>
        </w:rPr>
        <w:t>T</w:t>
      </w:r>
      <w:r>
        <w:t>here is negligible performance difference between the case with 100MHz CBW and 200MHz CBW.</w:t>
      </w:r>
    </w:p>
    <w:p w:rsidR="0037102E" w:rsidRPr="006F1953" w:rsidRDefault="0037102E" w:rsidP="0037102E">
      <w:pPr>
        <w:pStyle w:val="Proposal"/>
        <w:numPr>
          <w:ilvl w:val="0"/>
          <w:numId w:val="32"/>
        </w:numPr>
      </w:pPr>
      <w:r>
        <w:t>D</w:t>
      </w:r>
      <w:r w:rsidRPr="00434442">
        <w:t>efine 350km/h requirements</w:t>
      </w:r>
      <w:r>
        <w:t xml:space="preserve">, i.e. Doppler of </w:t>
      </w:r>
      <w:r w:rsidRPr="00FD7DE4">
        <w:t>9722Hz targeting 350km/h at 30GHz</w:t>
      </w:r>
      <w:r>
        <w:t xml:space="preserve"> for both Bi-directional and Uni-directional RRH deployment</w:t>
      </w:r>
      <w:r w:rsidRPr="00434442">
        <w:t>.</w:t>
      </w:r>
    </w:p>
    <w:p w:rsidR="0037102E" w:rsidRPr="00E753B6" w:rsidRDefault="0037102E" w:rsidP="0037102E">
      <w:pPr>
        <w:pStyle w:val="Proposal"/>
      </w:pPr>
      <w:r>
        <w:t>Define requirements for both scenario A/</w:t>
      </w:r>
      <w:r w:rsidRPr="004F7B45">
        <w:t>B</w:t>
      </w:r>
      <w:r>
        <w:t xml:space="preserve"> and </w:t>
      </w:r>
      <w:r w:rsidRPr="004F7B45">
        <w:t>uni</w:t>
      </w:r>
      <w:r>
        <w:t>/</w:t>
      </w:r>
      <w:r w:rsidRPr="004F7B45">
        <w:t>bi-directional deployment</w:t>
      </w:r>
      <w:r>
        <w:t>, and not define any applicability rule between them.</w:t>
      </w:r>
    </w:p>
    <w:p w:rsidR="0037102E" w:rsidRPr="00AC0C1C" w:rsidRDefault="0037102E" w:rsidP="0037102E">
      <w:pPr>
        <w:pStyle w:val="Proposal"/>
      </w:pPr>
      <w:r>
        <w:rPr>
          <w:rFonts w:hint="eastAsia"/>
        </w:rPr>
        <w:t>D</w:t>
      </w:r>
      <w:r>
        <w:t xml:space="preserve">efine </w:t>
      </w:r>
      <w:r w:rsidRPr="00AC0C1C">
        <w:t>both DPS transmission scheme 1a and 1b</w:t>
      </w:r>
      <w:r>
        <w:t xml:space="preserve">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deployment, and same applicability rule as Rel-16 HST between DPS 1a and DPS 1b </w:t>
      </w:r>
      <w:r>
        <w:rPr>
          <w:rFonts w:hint="eastAsia"/>
        </w:rPr>
        <w:t xml:space="preserve">can </w:t>
      </w:r>
      <w:r>
        <w:t xml:space="preserve">be </w:t>
      </w:r>
      <w:proofErr w:type="gramStart"/>
      <w:r>
        <w:t>used..</w:t>
      </w:r>
      <w:proofErr w:type="gramEnd"/>
    </w:p>
    <w:p w:rsidR="0037102E" w:rsidRPr="0037102E" w:rsidRDefault="0037102E" w:rsidP="008727FE">
      <w:pPr>
        <w:pStyle w:val="Proposal"/>
      </w:pPr>
      <w:r>
        <w:t>Use 200MHz for PDSCH tests under FR2 HST scenario.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817C96" w:rsidRDefault="00817C96" w:rsidP="00817C96">
      <w:pPr>
        <w:pStyle w:val="Reference"/>
        <w:ind w:left="400" w:hanging="400"/>
        <w:rPr>
          <w:lang w:val="en-US" w:eastAsia="zh-CN"/>
        </w:rPr>
      </w:pPr>
      <w:bookmarkStart w:id="1" w:name="_Ref63699293"/>
      <w:r w:rsidRPr="00162771">
        <w:rPr>
          <w:lang w:val="en-US" w:eastAsia="zh-CN"/>
        </w:rPr>
        <w:t>R4-210</w:t>
      </w:r>
      <w:r w:rsidR="00C615A8">
        <w:rPr>
          <w:lang w:val="en-US" w:eastAsia="zh-CN"/>
        </w:rPr>
        <w:t>8637</w:t>
      </w:r>
      <w:r w:rsidRPr="009163A1">
        <w:rPr>
          <w:lang w:val="en-US" w:eastAsia="zh-CN"/>
        </w:rPr>
        <w:t xml:space="preserve">, </w:t>
      </w:r>
      <w:r w:rsidRPr="00162771">
        <w:rPr>
          <w:lang w:eastAsia="zh-CN"/>
        </w:rPr>
        <w:t>WF on Demodulation requirement for FR2 HST</w:t>
      </w:r>
      <w:r w:rsidRPr="009163A1">
        <w:rPr>
          <w:lang w:val="en-US" w:eastAsia="zh-CN"/>
        </w:rPr>
        <w:t>, RAN4#9</w:t>
      </w:r>
      <w:r w:rsidR="00C615A8">
        <w:rPr>
          <w:lang w:val="en-US" w:eastAsia="zh-CN"/>
        </w:rPr>
        <w:t>9</w:t>
      </w:r>
      <w:r>
        <w:rPr>
          <w:lang w:val="en-US" w:eastAsia="zh-CN"/>
        </w:rPr>
        <w:t xml:space="preserve">-e, </w:t>
      </w:r>
      <w:bookmarkEnd w:id="1"/>
      <w:r w:rsidRPr="00227E04">
        <w:rPr>
          <w:lang w:val="en-US" w:eastAsia="zh-CN"/>
        </w:rPr>
        <w:t>Samsung</w:t>
      </w:r>
    </w:p>
    <w:p w:rsidR="0013557E" w:rsidRPr="0013557E" w:rsidRDefault="0013557E" w:rsidP="0013557E"/>
    <w:sectPr w:rsidR="0013557E" w:rsidRPr="0013557E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F65" w:rsidRDefault="00602F65" w:rsidP="009163A1">
      <w:pPr>
        <w:spacing w:after="0"/>
      </w:pPr>
      <w:r>
        <w:separator/>
      </w:r>
    </w:p>
  </w:endnote>
  <w:endnote w:type="continuationSeparator" w:id="0">
    <w:p w:rsidR="00602F65" w:rsidRDefault="00602F6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F65" w:rsidRDefault="00602F65" w:rsidP="009163A1">
      <w:pPr>
        <w:spacing w:after="0"/>
      </w:pPr>
      <w:r>
        <w:separator/>
      </w:r>
    </w:p>
  </w:footnote>
  <w:footnote w:type="continuationSeparator" w:id="0">
    <w:p w:rsidR="00602F65" w:rsidRDefault="00602F6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7E0"/>
    <w:multiLevelType w:val="hybridMultilevel"/>
    <w:tmpl w:val="D8E45820"/>
    <w:lvl w:ilvl="0" w:tplc="2D849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A95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6B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827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23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22B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E8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24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CA7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A27D72"/>
    <w:multiLevelType w:val="hybridMultilevel"/>
    <w:tmpl w:val="AA620270"/>
    <w:lvl w:ilvl="0" w:tplc="BA947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E5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477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8CE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AB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26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C6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28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C24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8544B"/>
    <w:multiLevelType w:val="hybridMultilevel"/>
    <w:tmpl w:val="F140DE68"/>
    <w:lvl w:ilvl="0" w:tplc="F6248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B88E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6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4AF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E40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E0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36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6AC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C95F95"/>
    <w:multiLevelType w:val="hybridMultilevel"/>
    <w:tmpl w:val="42504CBA"/>
    <w:lvl w:ilvl="0" w:tplc="0E5A0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76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2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C2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8A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CC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C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F04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02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157916"/>
    <w:multiLevelType w:val="hybridMultilevel"/>
    <w:tmpl w:val="1DCEE1A8"/>
    <w:lvl w:ilvl="0" w:tplc="B0681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40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A8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6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81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ACF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C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EE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6D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7174EC"/>
    <w:multiLevelType w:val="hybridMultilevel"/>
    <w:tmpl w:val="7FF66EB4"/>
    <w:lvl w:ilvl="0" w:tplc="85D0E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A42E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41C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FC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9C4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D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23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63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A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530E57"/>
    <w:multiLevelType w:val="hybridMultilevel"/>
    <w:tmpl w:val="BCA6BEC8"/>
    <w:lvl w:ilvl="0" w:tplc="9C0E5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A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CD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E4B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22F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0F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A0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4D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A5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A9280E"/>
    <w:multiLevelType w:val="hybridMultilevel"/>
    <w:tmpl w:val="CBD41A40"/>
    <w:lvl w:ilvl="0" w:tplc="69F43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0C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E2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A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EF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ED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E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67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5A6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9FE4E7E"/>
    <w:multiLevelType w:val="hybridMultilevel"/>
    <w:tmpl w:val="DEB44FA8"/>
    <w:lvl w:ilvl="0" w:tplc="6FF46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0A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23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AB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CE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6C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06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0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CA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05333F"/>
    <w:multiLevelType w:val="hybridMultilevel"/>
    <w:tmpl w:val="4D86638C"/>
    <w:lvl w:ilvl="0" w:tplc="7C1E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0DA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E48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0F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CF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AB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C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C2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32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394203"/>
    <w:multiLevelType w:val="hybridMultilevel"/>
    <w:tmpl w:val="74B0F71C"/>
    <w:lvl w:ilvl="0" w:tplc="9FB8C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68C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07E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8E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CF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345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C0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C6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B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0C47899"/>
    <w:multiLevelType w:val="hybridMultilevel"/>
    <w:tmpl w:val="A122FF34"/>
    <w:lvl w:ilvl="0" w:tplc="FB12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E8B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700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EE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86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23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3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C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CD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E24C35"/>
    <w:multiLevelType w:val="hybridMultilevel"/>
    <w:tmpl w:val="AC3E4BBE"/>
    <w:lvl w:ilvl="0" w:tplc="0B96B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8B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E6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4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662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A0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CC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08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46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0" w15:restartNumberingAfterBreak="0">
    <w:nsid w:val="69C21001"/>
    <w:multiLevelType w:val="hybridMultilevel"/>
    <w:tmpl w:val="57A01E86"/>
    <w:lvl w:ilvl="0" w:tplc="7AA2F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ACB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C84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4E3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6D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A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07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6E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2E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E62DA2"/>
    <w:multiLevelType w:val="hybridMultilevel"/>
    <w:tmpl w:val="D430F2F0"/>
    <w:lvl w:ilvl="0" w:tplc="A2B8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69F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209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E1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6D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8A5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D8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C2C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B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7AC661C2"/>
    <w:multiLevelType w:val="hybridMultilevel"/>
    <w:tmpl w:val="565EDB92"/>
    <w:lvl w:ilvl="0" w:tplc="21926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2B7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A9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C0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0E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26B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AD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54F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22"/>
  </w:num>
  <w:num w:numId="3">
    <w:abstractNumId w:val="5"/>
  </w:num>
  <w:num w:numId="4">
    <w:abstractNumId w:val="12"/>
  </w:num>
  <w:num w:numId="5">
    <w:abstractNumId w:val="23"/>
  </w:num>
  <w:num w:numId="6">
    <w:abstractNumId w:val="8"/>
  </w:num>
  <w:num w:numId="7">
    <w:abstractNumId w:val="24"/>
  </w:num>
  <w:num w:numId="8">
    <w:abstractNumId w:val="11"/>
  </w:num>
  <w:num w:numId="9">
    <w:abstractNumId w:val="9"/>
  </w:num>
  <w:num w:numId="10">
    <w:abstractNumId w:val="13"/>
  </w:num>
  <w:num w:numId="11">
    <w:abstractNumId w:val="5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21"/>
  </w:num>
  <w:num w:numId="15">
    <w:abstractNumId w:val="25"/>
  </w:num>
  <w:num w:numId="16">
    <w:abstractNumId w:val="14"/>
  </w:num>
  <w:num w:numId="17">
    <w:abstractNumId w:val="18"/>
  </w:num>
  <w:num w:numId="18">
    <w:abstractNumId w:val="1"/>
  </w:num>
  <w:num w:numId="19">
    <w:abstractNumId w:val="10"/>
  </w:num>
  <w:num w:numId="20">
    <w:abstractNumId w:val="4"/>
  </w:num>
  <w:num w:numId="21">
    <w:abstractNumId w:val="15"/>
  </w:num>
  <w:num w:numId="22">
    <w:abstractNumId w:val="2"/>
  </w:num>
  <w:num w:numId="23">
    <w:abstractNumId w:val="17"/>
  </w:num>
  <w:num w:numId="24">
    <w:abstractNumId w:val="5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0"/>
  </w:num>
  <w:num w:numId="27">
    <w:abstractNumId w:val="20"/>
  </w:num>
  <w:num w:numId="28">
    <w:abstractNumId w:val="16"/>
  </w:num>
  <w:num w:numId="29">
    <w:abstractNumId w:val="3"/>
  </w:num>
  <w:num w:numId="30">
    <w:abstractNumId w:val="6"/>
  </w:num>
  <w:num w:numId="31">
    <w:abstractNumId w:val="12"/>
    <w:lvlOverride w:ilvl="0">
      <w:startOverride w:val="1"/>
    </w:lvlOverride>
  </w:num>
  <w:num w:numId="32">
    <w:abstractNumId w:val="5"/>
    <w:lvlOverride w:ilvl="0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379D"/>
    <w:rsid w:val="00037831"/>
    <w:rsid w:val="00077FEC"/>
    <w:rsid w:val="00084253"/>
    <w:rsid w:val="00086031"/>
    <w:rsid w:val="00086A1D"/>
    <w:rsid w:val="000915E7"/>
    <w:rsid w:val="000A5856"/>
    <w:rsid w:val="000C68F4"/>
    <w:rsid w:val="000D345A"/>
    <w:rsid w:val="000F0B45"/>
    <w:rsid w:val="00106E4B"/>
    <w:rsid w:val="001175B5"/>
    <w:rsid w:val="0013557E"/>
    <w:rsid w:val="00136B1B"/>
    <w:rsid w:val="00142697"/>
    <w:rsid w:val="001439A6"/>
    <w:rsid w:val="001451CF"/>
    <w:rsid w:val="0018264F"/>
    <w:rsid w:val="001B7488"/>
    <w:rsid w:val="001C3749"/>
    <w:rsid w:val="001C4440"/>
    <w:rsid w:val="001C6DD3"/>
    <w:rsid w:val="001C7FB7"/>
    <w:rsid w:val="001E3115"/>
    <w:rsid w:val="001F0B11"/>
    <w:rsid w:val="00204E15"/>
    <w:rsid w:val="00214DBD"/>
    <w:rsid w:val="00217C62"/>
    <w:rsid w:val="00221897"/>
    <w:rsid w:val="00222181"/>
    <w:rsid w:val="00222491"/>
    <w:rsid w:val="00222DA6"/>
    <w:rsid w:val="00223345"/>
    <w:rsid w:val="0024767B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34FC"/>
    <w:rsid w:val="00314027"/>
    <w:rsid w:val="00327B16"/>
    <w:rsid w:val="00332A2F"/>
    <w:rsid w:val="00346C56"/>
    <w:rsid w:val="00366E98"/>
    <w:rsid w:val="00367333"/>
    <w:rsid w:val="0037102E"/>
    <w:rsid w:val="003742D3"/>
    <w:rsid w:val="00375269"/>
    <w:rsid w:val="0038762B"/>
    <w:rsid w:val="00390076"/>
    <w:rsid w:val="00394F1A"/>
    <w:rsid w:val="003955D1"/>
    <w:rsid w:val="00396B6B"/>
    <w:rsid w:val="00396C7C"/>
    <w:rsid w:val="003A518C"/>
    <w:rsid w:val="003B1587"/>
    <w:rsid w:val="003C641D"/>
    <w:rsid w:val="003D66D9"/>
    <w:rsid w:val="003E56B1"/>
    <w:rsid w:val="003E6D10"/>
    <w:rsid w:val="003E7958"/>
    <w:rsid w:val="003F6C0B"/>
    <w:rsid w:val="003F7093"/>
    <w:rsid w:val="00401A10"/>
    <w:rsid w:val="00402E4E"/>
    <w:rsid w:val="00416BDF"/>
    <w:rsid w:val="00426C28"/>
    <w:rsid w:val="00430809"/>
    <w:rsid w:val="004308FF"/>
    <w:rsid w:val="0043491A"/>
    <w:rsid w:val="00445374"/>
    <w:rsid w:val="00452050"/>
    <w:rsid w:val="0045261D"/>
    <w:rsid w:val="004534B3"/>
    <w:rsid w:val="004575B7"/>
    <w:rsid w:val="00465900"/>
    <w:rsid w:val="004842BC"/>
    <w:rsid w:val="004B0938"/>
    <w:rsid w:val="004B25B2"/>
    <w:rsid w:val="004C515A"/>
    <w:rsid w:val="004C607D"/>
    <w:rsid w:val="004C739A"/>
    <w:rsid w:val="00506AC9"/>
    <w:rsid w:val="005125A2"/>
    <w:rsid w:val="005161C7"/>
    <w:rsid w:val="00517C7B"/>
    <w:rsid w:val="00525EDA"/>
    <w:rsid w:val="005303A3"/>
    <w:rsid w:val="00532969"/>
    <w:rsid w:val="00540EEE"/>
    <w:rsid w:val="00553E20"/>
    <w:rsid w:val="00576D52"/>
    <w:rsid w:val="00577917"/>
    <w:rsid w:val="00583DF4"/>
    <w:rsid w:val="005C3579"/>
    <w:rsid w:val="005D0C23"/>
    <w:rsid w:val="005D7B80"/>
    <w:rsid w:val="005D7B84"/>
    <w:rsid w:val="005D7F6A"/>
    <w:rsid w:val="005E0EAC"/>
    <w:rsid w:val="005F3786"/>
    <w:rsid w:val="00602F65"/>
    <w:rsid w:val="00616955"/>
    <w:rsid w:val="00624A59"/>
    <w:rsid w:val="00626C53"/>
    <w:rsid w:val="0063536C"/>
    <w:rsid w:val="00637807"/>
    <w:rsid w:val="00650955"/>
    <w:rsid w:val="006654A8"/>
    <w:rsid w:val="006A6EA3"/>
    <w:rsid w:val="006B64A3"/>
    <w:rsid w:val="006B7BB4"/>
    <w:rsid w:val="006C1B02"/>
    <w:rsid w:val="006E4F66"/>
    <w:rsid w:val="006F1953"/>
    <w:rsid w:val="007054F0"/>
    <w:rsid w:val="0072378A"/>
    <w:rsid w:val="00723859"/>
    <w:rsid w:val="00724F2D"/>
    <w:rsid w:val="00733272"/>
    <w:rsid w:val="00765E6E"/>
    <w:rsid w:val="0076674F"/>
    <w:rsid w:val="00775C27"/>
    <w:rsid w:val="00786759"/>
    <w:rsid w:val="00791E31"/>
    <w:rsid w:val="007970AF"/>
    <w:rsid w:val="007B61F6"/>
    <w:rsid w:val="007C3B58"/>
    <w:rsid w:val="007C4349"/>
    <w:rsid w:val="007C6AC5"/>
    <w:rsid w:val="007D050C"/>
    <w:rsid w:val="007D2632"/>
    <w:rsid w:val="007D3A90"/>
    <w:rsid w:val="007D6D0D"/>
    <w:rsid w:val="007E26E7"/>
    <w:rsid w:val="007E6E59"/>
    <w:rsid w:val="00804C38"/>
    <w:rsid w:val="00810CF0"/>
    <w:rsid w:val="00817C96"/>
    <w:rsid w:val="00825BC9"/>
    <w:rsid w:val="00846F6F"/>
    <w:rsid w:val="00847B68"/>
    <w:rsid w:val="00856229"/>
    <w:rsid w:val="008664AE"/>
    <w:rsid w:val="008727FE"/>
    <w:rsid w:val="00874ED9"/>
    <w:rsid w:val="00885BEE"/>
    <w:rsid w:val="00894BDB"/>
    <w:rsid w:val="008A7439"/>
    <w:rsid w:val="008C70FA"/>
    <w:rsid w:val="008E2E9E"/>
    <w:rsid w:val="009060AC"/>
    <w:rsid w:val="00910DCD"/>
    <w:rsid w:val="00915630"/>
    <w:rsid w:val="009163A1"/>
    <w:rsid w:val="0094106F"/>
    <w:rsid w:val="009466A7"/>
    <w:rsid w:val="00951E2B"/>
    <w:rsid w:val="0095517A"/>
    <w:rsid w:val="009557F1"/>
    <w:rsid w:val="009614E1"/>
    <w:rsid w:val="00984EDF"/>
    <w:rsid w:val="0099790B"/>
    <w:rsid w:val="009A0F65"/>
    <w:rsid w:val="009A4FCA"/>
    <w:rsid w:val="009B3709"/>
    <w:rsid w:val="009C2E19"/>
    <w:rsid w:val="009E4EFB"/>
    <w:rsid w:val="00A00C53"/>
    <w:rsid w:val="00A1234D"/>
    <w:rsid w:val="00A123A9"/>
    <w:rsid w:val="00A123D7"/>
    <w:rsid w:val="00A3536B"/>
    <w:rsid w:val="00A35C47"/>
    <w:rsid w:val="00A4708B"/>
    <w:rsid w:val="00A62D36"/>
    <w:rsid w:val="00A6690E"/>
    <w:rsid w:val="00A70F98"/>
    <w:rsid w:val="00A73ABD"/>
    <w:rsid w:val="00A80BB8"/>
    <w:rsid w:val="00A85837"/>
    <w:rsid w:val="00A93590"/>
    <w:rsid w:val="00A9559C"/>
    <w:rsid w:val="00AA1A6E"/>
    <w:rsid w:val="00AA3E3D"/>
    <w:rsid w:val="00AA488B"/>
    <w:rsid w:val="00AB3297"/>
    <w:rsid w:val="00AC0C1C"/>
    <w:rsid w:val="00AC164D"/>
    <w:rsid w:val="00AC5345"/>
    <w:rsid w:val="00AC6985"/>
    <w:rsid w:val="00AF5146"/>
    <w:rsid w:val="00B30C97"/>
    <w:rsid w:val="00B47150"/>
    <w:rsid w:val="00B57BBD"/>
    <w:rsid w:val="00B64841"/>
    <w:rsid w:val="00B759EA"/>
    <w:rsid w:val="00B77F2E"/>
    <w:rsid w:val="00BA204D"/>
    <w:rsid w:val="00BA7304"/>
    <w:rsid w:val="00BC014F"/>
    <w:rsid w:val="00BC4DE3"/>
    <w:rsid w:val="00BD34D5"/>
    <w:rsid w:val="00C006CD"/>
    <w:rsid w:val="00C06889"/>
    <w:rsid w:val="00C07076"/>
    <w:rsid w:val="00C109C1"/>
    <w:rsid w:val="00C4030E"/>
    <w:rsid w:val="00C44D88"/>
    <w:rsid w:val="00C55A77"/>
    <w:rsid w:val="00C57746"/>
    <w:rsid w:val="00C615A8"/>
    <w:rsid w:val="00C663FA"/>
    <w:rsid w:val="00C71D5F"/>
    <w:rsid w:val="00C76055"/>
    <w:rsid w:val="00C76908"/>
    <w:rsid w:val="00C943E1"/>
    <w:rsid w:val="00C94719"/>
    <w:rsid w:val="00CA1BE3"/>
    <w:rsid w:val="00CB4AD4"/>
    <w:rsid w:val="00CB4E1F"/>
    <w:rsid w:val="00CB5BC2"/>
    <w:rsid w:val="00CC519B"/>
    <w:rsid w:val="00CD2D65"/>
    <w:rsid w:val="00CD7A7A"/>
    <w:rsid w:val="00CF4E89"/>
    <w:rsid w:val="00CF77FF"/>
    <w:rsid w:val="00CF7AE7"/>
    <w:rsid w:val="00D02AC0"/>
    <w:rsid w:val="00D13468"/>
    <w:rsid w:val="00D13527"/>
    <w:rsid w:val="00D14BDA"/>
    <w:rsid w:val="00D33099"/>
    <w:rsid w:val="00D346A5"/>
    <w:rsid w:val="00D46BD4"/>
    <w:rsid w:val="00D4790B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5959"/>
    <w:rsid w:val="00DB7321"/>
    <w:rsid w:val="00DC122D"/>
    <w:rsid w:val="00DC15D7"/>
    <w:rsid w:val="00DC4085"/>
    <w:rsid w:val="00DD02F4"/>
    <w:rsid w:val="00DD4408"/>
    <w:rsid w:val="00DE26CF"/>
    <w:rsid w:val="00DF2FBF"/>
    <w:rsid w:val="00E122A7"/>
    <w:rsid w:val="00E14775"/>
    <w:rsid w:val="00E25220"/>
    <w:rsid w:val="00E25730"/>
    <w:rsid w:val="00E375A2"/>
    <w:rsid w:val="00E57A0C"/>
    <w:rsid w:val="00E6511D"/>
    <w:rsid w:val="00E753B6"/>
    <w:rsid w:val="00E77C55"/>
    <w:rsid w:val="00E77E8A"/>
    <w:rsid w:val="00E8060F"/>
    <w:rsid w:val="00E8582B"/>
    <w:rsid w:val="00EA16C1"/>
    <w:rsid w:val="00EA30B1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94645"/>
    <w:rsid w:val="00FA6FA5"/>
    <w:rsid w:val="00FA7696"/>
    <w:rsid w:val="00FB172E"/>
    <w:rsid w:val="00FB5658"/>
    <w:rsid w:val="00FC34C6"/>
    <w:rsid w:val="00FD3017"/>
    <w:rsid w:val="00FD3136"/>
    <w:rsid w:val="00FD4842"/>
    <w:rsid w:val="00FD7DE4"/>
    <w:rsid w:val="00FE0347"/>
    <w:rsid w:val="00FE1AEA"/>
    <w:rsid w:val="00FF42A4"/>
    <w:rsid w:val="00FF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5D5A1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9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63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5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45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6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715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23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8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39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4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9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04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2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5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4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76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38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3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5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8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5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299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6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9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4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8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2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1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76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660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18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50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6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8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1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8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5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5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0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2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5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7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7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2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1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59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9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8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00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7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58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07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4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6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3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5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1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5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75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22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3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4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8DA67-7A44-4649-AFA8-2470522C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2803</TotalTime>
  <Pages>4</Pages>
  <Words>1036</Words>
  <Characters>5906</Characters>
  <Application>Microsoft Office Word</Application>
  <DocSecurity>0</DocSecurity>
  <Lines>49</Lines>
  <Paragraphs>13</Paragraphs>
  <ScaleCrop>false</ScaleCrop>
  <Company>Huawei Technologies Co.,Ltd.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56</cp:revision>
  <dcterms:created xsi:type="dcterms:W3CDTF">2021-01-11T12:36:00Z</dcterms:created>
  <dcterms:modified xsi:type="dcterms:W3CDTF">2021-08-06T13:21:00Z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(3)2S96KPD6H5hfyLg/TYzhfSO7bnv3mML90NsWHEt1wLBLQWI+i3tl7jKDKsEYh/Fh8dhBlzWu
VtZEL50d1mO9r4U9io/1O1KNkASSIs0+zaRtQWYxkNWFGdA6RkoN/4zxltf8ia2JUid9O2YW
XK2hwpVdD2pclV+pJ3Bty31j6Uxqy8WHGDqhpl1sSEb/vntYPf+29HBipZDU0o6Y0KbwNf3V
s4pgtJJadmb01sQXbs</vt:lpwstr>
  </property>
  <property fmtid="{D5CDD505-2E9C-101B-9397-08002B2CF9AE}" pid="3" name="_2015_ms_pID_7253431">
    <vt:lpwstr>uZ4N0icGtL8cxZlihNsdm4pH1a00p6/GSiKyEe8+KZqbebjESBqkmX
/4gVT72cgMrVsoJer8eNPL5dVIWL0Vjp2obiUIVmIQZr56SQgIrPIswiN8Hc+MyzIz6vOOH7
/SpO4NHrA0ThBeiquP2P/SDCC4ArlrPEXq5gebUIgaAFcIJdHt66kOgb0dN3hEWWjnZbtGGX
+G/WhpIgz+FKuChC6oSXMT4FpIxReT/Gd3u4</vt:lpwstr>
  </property>
  <property fmtid="{D5CDD505-2E9C-101B-9397-08002B2CF9AE}" pid="4" name="_2015_ms_pID_7253432">
    <vt:lpwstr>dN2voC8H2syKhct1EY4aEZc=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1628256110</vt:lpwstr>
  </property>
</Properties>
</file>